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71" w:rsidRDefault="00C05671" w:rsidP="001541F3">
      <w:pPr>
        <w:jc w:val="center"/>
        <w:rPr>
          <w:b/>
          <w:sz w:val="32"/>
        </w:rPr>
      </w:pPr>
      <w:bookmarkStart w:id="0" w:name="_GoBack"/>
      <w:bookmarkEnd w:id="0"/>
    </w:p>
    <w:p w:rsidR="00B15F66" w:rsidRPr="001541F3" w:rsidRDefault="001541F3" w:rsidP="001541F3">
      <w:pPr>
        <w:jc w:val="center"/>
        <w:rPr>
          <w:b/>
          <w:sz w:val="32"/>
        </w:rPr>
      </w:pPr>
      <w:r w:rsidRPr="001541F3">
        <w:rPr>
          <w:b/>
          <w:sz w:val="32"/>
        </w:rPr>
        <w:t>Inside-Outside Circle</w:t>
      </w:r>
    </w:p>
    <w:p w:rsidR="00C05671" w:rsidRDefault="00C05671">
      <w:r w:rsidRPr="001541F3">
        <w:t>Inside-Outside Circle</w:t>
      </w:r>
      <w:r w:rsidR="00082633">
        <w:t xml:space="preserve"> (also called “Fishbowl”)</w:t>
      </w:r>
      <w:r w:rsidRPr="001541F3">
        <w:t xml:space="preserve"> holds all students accountable for having something to say. The teacher can use this activity as a formative assessment by standing in the center of the circle and listening to the conversations that take place. </w:t>
      </w:r>
    </w:p>
    <w:p w:rsidR="00082633" w:rsidRDefault="00082633">
      <w:r w:rsidRPr="00082633">
        <w:t>Inside-Outside Circle (</w:t>
      </w:r>
      <w:r>
        <w:t xml:space="preserve">Kagan, 1994) is a </w:t>
      </w:r>
      <w:r w:rsidRPr="00082633">
        <w:t>technique that gets students up and moving. It provides a way to get students who normally would no</w:t>
      </w:r>
      <w:r>
        <w:t>t talk to interact with others.</w:t>
      </w:r>
    </w:p>
    <w:p w:rsidR="00C05671" w:rsidRDefault="001541F3" w:rsidP="00C05671">
      <w:pPr>
        <w:pStyle w:val="ListParagraph"/>
        <w:numPr>
          <w:ilvl w:val="0"/>
          <w:numId w:val="1"/>
        </w:numPr>
      </w:pPr>
      <w:r w:rsidRPr="001541F3">
        <w:t>After students read a section of text</w:t>
      </w:r>
      <w:r w:rsidR="00082633">
        <w:t xml:space="preserve"> or complete a word problem, predict an outcome, etc., </w:t>
      </w:r>
      <w:r w:rsidRPr="001541F3">
        <w:t xml:space="preserve">the teacher divides the group. Half of the students stand up and form a circle with their backs to the inside of the circle. They are partner </w:t>
      </w:r>
      <w:r w:rsidR="00C05671">
        <w:t>“</w:t>
      </w:r>
      <w:r w:rsidRPr="001541F3">
        <w:t>A</w:t>
      </w:r>
      <w:r w:rsidR="00C05671">
        <w:t>”</w:t>
      </w:r>
      <w:r w:rsidRPr="001541F3">
        <w:t xml:space="preserve">. The other </w:t>
      </w:r>
      <w:r w:rsidR="00C05671" w:rsidRPr="001541F3">
        <w:t>half of the students forms</w:t>
      </w:r>
      <w:r w:rsidRPr="001541F3">
        <w:t xml:space="preserve"> a circle facing a partner from the first cir</w:t>
      </w:r>
      <w:r w:rsidR="00C05671">
        <w:t>cle. These</w:t>
      </w:r>
      <w:r w:rsidR="00082633">
        <w:t xml:space="preserve"> students are </w:t>
      </w:r>
      <w:proofErr w:type="gramStart"/>
      <w:r w:rsidR="00082633">
        <w:t>partner</w:t>
      </w:r>
      <w:proofErr w:type="gramEnd"/>
      <w:r w:rsidR="00082633">
        <w:t xml:space="preserve"> “</w:t>
      </w:r>
      <w:r w:rsidRPr="001541F3">
        <w:t>B</w:t>
      </w:r>
      <w:r w:rsidR="00C05671">
        <w:t>”</w:t>
      </w:r>
      <w:r w:rsidRPr="001541F3">
        <w:t xml:space="preserve">. </w:t>
      </w:r>
    </w:p>
    <w:p w:rsidR="00C05671" w:rsidRDefault="001541F3" w:rsidP="00C05671">
      <w:pPr>
        <w:pStyle w:val="ListParagraph"/>
        <w:numPr>
          <w:ilvl w:val="0"/>
          <w:numId w:val="1"/>
        </w:numPr>
      </w:pPr>
      <w:r w:rsidRPr="001541F3">
        <w:t xml:space="preserve">Partner </w:t>
      </w:r>
      <w:r w:rsidR="00C05671">
        <w:t xml:space="preserve">“A” </w:t>
      </w:r>
      <w:r w:rsidRPr="001541F3">
        <w:t>will speak first,</w:t>
      </w:r>
      <w:r w:rsidR="00082633">
        <w:t xml:space="preserve"> quickly summarizing what they learned or explaining their prediction, etc</w:t>
      </w:r>
      <w:r w:rsidR="00C05671">
        <w:t>. This takes about a minute.</w:t>
      </w:r>
    </w:p>
    <w:p w:rsidR="00C05671" w:rsidRDefault="001541F3" w:rsidP="00C05671">
      <w:pPr>
        <w:pStyle w:val="ListParagraph"/>
        <w:numPr>
          <w:ilvl w:val="0"/>
          <w:numId w:val="1"/>
        </w:numPr>
      </w:pPr>
      <w:r w:rsidRPr="001541F3">
        <w:t>Then partner</w:t>
      </w:r>
      <w:r w:rsidR="00C05671">
        <w:t xml:space="preserve"> “</w:t>
      </w:r>
      <w:r w:rsidRPr="001541F3">
        <w:t>B</w:t>
      </w:r>
      <w:r w:rsidR="00C05671">
        <w:t>”</w:t>
      </w:r>
      <w:r w:rsidRPr="001541F3">
        <w:t xml:space="preserve"> speaks for the same lengt</w:t>
      </w:r>
      <w:r w:rsidR="00082633">
        <w:t>h of time, adding what their partner said</w:t>
      </w:r>
      <w:r w:rsidRPr="001541F3">
        <w:t xml:space="preserve">. If the teacher stands in the center of the circle, he/she can easily monitor student responses. </w:t>
      </w:r>
    </w:p>
    <w:p w:rsidR="00C05671" w:rsidRDefault="001541F3" w:rsidP="00C05671">
      <w:pPr>
        <w:pStyle w:val="ListParagraph"/>
        <w:numPr>
          <w:ilvl w:val="0"/>
          <w:numId w:val="1"/>
        </w:numPr>
      </w:pPr>
      <w:r w:rsidRPr="001541F3">
        <w:t xml:space="preserve">Now it is time to move. Have the students who are partner </w:t>
      </w:r>
      <w:r w:rsidR="00C05671">
        <w:t>“</w:t>
      </w:r>
      <w:r w:rsidRPr="001541F3">
        <w:t>A</w:t>
      </w:r>
      <w:r w:rsidR="00C05671">
        <w:t>”</w:t>
      </w:r>
      <w:r w:rsidRPr="001541F3">
        <w:t xml:space="preserve"> raise their right hands and then move two people to the right to meet with a</w:t>
      </w:r>
      <w:r w:rsidR="00082633">
        <w:t xml:space="preserve"> new partner. </w:t>
      </w:r>
      <w:proofErr w:type="gramStart"/>
      <w:r w:rsidR="00082633">
        <w:t xml:space="preserve">Repeat </w:t>
      </w:r>
      <w:r w:rsidRPr="001541F3">
        <w:t xml:space="preserve"> with</w:t>
      </w:r>
      <w:proofErr w:type="gramEnd"/>
      <w:r w:rsidRPr="001541F3">
        <w:t xml:space="preserve"> partner </w:t>
      </w:r>
      <w:r w:rsidR="00C05671">
        <w:t>“</w:t>
      </w:r>
      <w:r w:rsidRPr="001541F3">
        <w:t>B</w:t>
      </w:r>
      <w:r w:rsidR="00C05671">
        <w:t>”</w:t>
      </w:r>
      <w:r w:rsidRPr="001541F3">
        <w:t xml:space="preserve"> speaking first. </w:t>
      </w:r>
    </w:p>
    <w:p w:rsidR="00C05671" w:rsidRDefault="001541F3" w:rsidP="00C05671">
      <w:pPr>
        <w:pStyle w:val="ListParagraph"/>
        <w:numPr>
          <w:ilvl w:val="0"/>
          <w:numId w:val="1"/>
        </w:numPr>
      </w:pPr>
      <w:r w:rsidRPr="001541F3">
        <w:t xml:space="preserve">For the third move, have all students who are partner </w:t>
      </w:r>
      <w:r w:rsidR="00C05671">
        <w:t>“</w:t>
      </w:r>
      <w:r w:rsidRPr="001541F3">
        <w:t>B</w:t>
      </w:r>
      <w:r w:rsidR="00C05671">
        <w:t>”</w:t>
      </w:r>
      <w:r w:rsidRPr="001541F3">
        <w:t xml:space="preserve"> raise their right hand and move two people to the right. After they are with a new partner,</w:t>
      </w:r>
      <w:r w:rsidR="00082633">
        <w:t xml:space="preserve"> they continue </w:t>
      </w:r>
      <w:r w:rsidRPr="001541F3">
        <w:t xml:space="preserve">with partner </w:t>
      </w:r>
      <w:r w:rsidR="00C05671">
        <w:t>“</w:t>
      </w:r>
      <w:r w:rsidRPr="001541F3">
        <w:t>A</w:t>
      </w:r>
      <w:r w:rsidR="00C05671">
        <w:t>”</w:t>
      </w:r>
      <w:r w:rsidRPr="001541F3">
        <w:t xml:space="preserve"> speaking first. </w:t>
      </w:r>
    </w:p>
    <w:p w:rsidR="00C05671" w:rsidRDefault="00C05671" w:rsidP="00C05671">
      <w:pPr>
        <w:pStyle w:val="ListParagraph"/>
        <w:numPr>
          <w:ilvl w:val="0"/>
          <w:numId w:val="1"/>
        </w:numPr>
      </w:pPr>
      <w:r w:rsidRPr="00C05671">
        <w:rPr>
          <w:noProof/>
        </w:rPr>
        <w:drawing>
          <wp:anchor distT="0" distB="0" distL="114300" distR="114300" simplePos="0" relativeHeight="251658240" behindDoc="1" locked="0" layoutInCell="1" allowOverlap="1" wp14:anchorId="4FF603C7" wp14:editId="2BFBC143">
            <wp:simplePos x="0" y="0"/>
            <wp:positionH relativeFrom="column">
              <wp:posOffset>1160780</wp:posOffset>
            </wp:positionH>
            <wp:positionV relativeFrom="paragraph">
              <wp:posOffset>473075</wp:posOffset>
            </wp:positionV>
            <wp:extent cx="3705225" cy="2776220"/>
            <wp:effectExtent l="0" t="0" r="9525" b="5080"/>
            <wp:wrapTight wrapText="bothSides">
              <wp:wrapPolygon edited="0">
                <wp:start x="0" y="0"/>
                <wp:lineTo x="0" y="21491"/>
                <wp:lineTo x="21544" y="21491"/>
                <wp:lineTo x="21544" y="0"/>
                <wp:lineTo x="0" y="0"/>
              </wp:wrapPolygon>
            </wp:wrapTight>
            <wp:docPr id="1" name="Picture 1" descr="http://ohiorc.org/orc_documents/ORC/Adlit/InPerspective/2005-11/images/inside_outside_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hiorc.org/orc_documents/ORC/Adlit/InPerspective/2005-11/images/inside_outside_circ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7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1F3" w:rsidRPr="001541F3">
        <w:t xml:space="preserve">Depending on the size of the class, teachers may have students move more or fewer times to complete the activity. </w:t>
      </w:r>
    </w:p>
    <w:p w:rsidR="001541F3" w:rsidRDefault="001541F3"/>
    <w:sectPr w:rsidR="00154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B170B"/>
    <w:multiLevelType w:val="hybridMultilevel"/>
    <w:tmpl w:val="C360E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F3"/>
    <w:rsid w:val="00082633"/>
    <w:rsid w:val="001329F1"/>
    <w:rsid w:val="001541F3"/>
    <w:rsid w:val="00AF04C6"/>
    <w:rsid w:val="00B15F66"/>
    <w:rsid w:val="00C0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1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5671"/>
    <w:pPr>
      <w:ind w:left="720"/>
      <w:contextualSpacing/>
    </w:pPr>
  </w:style>
  <w:style w:type="paragraph" w:styleId="NoSpacing">
    <w:name w:val="No Spacing"/>
    <w:uiPriority w:val="1"/>
    <w:qFormat/>
    <w:rsid w:val="00C0567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0567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1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5671"/>
    <w:pPr>
      <w:ind w:left="720"/>
      <w:contextualSpacing/>
    </w:pPr>
  </w:style>
  <w:style w:type="paragraph" w:styleId="NoSpacing">
    <w:name w:val="No Spacing"/>
    <w:uiPriority w:val="1"/>
    <w:qFormat/>
    <w:rsid w:val="00C0567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0567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Kathi, Rhodus (Contractor)</dc:creator>
  <cp:lastModifiedBy>Cartier, Dana</cp:lastModifiedBy>
  <cp:revision>2</cp:revision>
  <dcterms:created xsi:type="dcterms:W3CDTF">2015-04-29T22:14:00Z</dcterms:created>
  <dcterms:modified xsi:type="dcterms:W3CDTF">2015-04-29T22:14:00Z</dcterms:modified>
</cp:coreProperties>
</file>