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71" w:rsidRDefault="004F2F71">
      <w:bookmarkStart w:id="0" w:name="_GoBack"/>
      <w:bookmarkEnd w:id="0"/>
    </w:p>
    <w:p w:rsidR="00FE7E90" w:rsidRDefault="00FE7E90" w:rsidP="00FE7E90">
      <w:pPr>
        <w:pStyle w:val="NoSpacing"/>
        <w:jc w:val="center"/>
        <w:rPr>
          <w:shd w:val="clear" w:color="auto" w:fill="FFFFFF"/>
        </w:rPr>
      </w:pPr>
      <w:r w:rsidRPr="00FE7E90">
        <w:rPr>
          <w:b/>
          <w:bCs/>
          <w:sz w:val="32"/>
          <w:shd w:val="clear" w:color="auto" w:fill="FFFFFF"/>
        </w:rPr>
        <w:t>Are You Sure?</w:t>
      </w:r>
      <w:r w:rsidRPr="00FE7E90">
        <w:rPr>
          <w:sz w:val="32"/>
          <w:shd w:val="clear" w:color="auto" w:fill="FFFFFF"/>
        </w:rPr>
        <w:t> </w:t>
      </w:r>
      <w:r w:rsidRPr="005E2952">
        <w:br/>
      </w:r>
    </w:p>
    <w:p w:rsidR="00FE7E90" w:rsidRPr="00FE7E90" w:rsidRDefault="002114CC" w:rsidP="00FE7E90">
      <w:pPr>
        <w:pStyle w:val="NoSpacing"/>
        <w:rPr>
          <w:rFonts w:ascii="Times New Roman" w:hAnsi="Times New Roman"/>
          <w:sz w:val="40"/>
          <w:szCs w:val="24"/>
        </w:rPr>
      </w:pPr>
      <w:r>
        <w:rPr>
          <w:sz w:val="28"/>
          <w:shd w:val="clear" w:color="auto" w:fill="FFFFFF"/>
        </w:rPr>
        <w:t>“Are You Sure?” is a formative assessment strategy that asks s</w:t>
      </w:r>
      <w:r w:rsidR="00FE7E90" w:rsidRPr="00FE7E90">
        <w:rPr>
          <w:sz w:val="28"/>
          <w:shd w:val="clear" w:color="auto" w:fill="FFFFFF"/>
        </w:rPr>
        <w:t xml:space="preserve">tudents </w:t>
      </w:r>
      <w:r>
        <w:rPr>
          <w:sz w:val="28"/>
          <w:shd w:val="clear" w:color="auto" w:fill="FFFFFF"/>
        </w:rPr>
        <w:t xml:space="preserve">to </w:t>
      </w:r>
      <w:r w:rsidR="00FE7E90" w:rsidRPr="00FE7E90">
        <w:rPr>
          <w:sz w:val="28"/>
          <w:shd w:val="clear" w:color="auto" w:fill="FFFFFF"/>
        </w:rPr>
        <w:t>list their predi</w:t>
      </w:r>
      <w:r>
        <w:rPr>
          <w:sz w:val="28"/>
          <w:shd w:val="clear" w:color="auto" w:fill="FFFFFF"/>
        </w:rPr>
        <w:t>ctions about an answer to a learning task and to</w:t>
      </w:r>
      <w:r w:rsidR="00FE7E90" w:rsidRPr="00FE7E90">
        <w:rPr>
          <w:sz w:val="28"/>
          <w:shd w:val="clear" w:color="auto" w:fill="FFFFFF"/>
        </w:rPr>
        <w:t xml:space="preserve"> rate their predictions on how sure they are. This activity (based on Beers &amp; Howell, 2003, p. 86) can be done individually, in a small group, or as a whole class.</w:t>
      </w:r>
    </w:p>
    <w:p w:rsidR="00FE7E90" w:rsidRDefault="00FE7E90" w:rsidP="00FE7E90">
      <w:pPr>
        <w:pStyle w:val="NoSpacing"/>
        <w:rPr>
          <w:sz w:val="28"/>
        </w:rPr>
      </w:pPr>
    </w:p>
    <w:p w:rsidR="00FE7E90" w:rsidRDefault="00FE7E90" w:rsidP="00FE7E90">
      <w:pPr>
        <w:pStyle w:val="NoSpacing"/>
        <w:numPr>
          <w:ilvl w:val="0"/>
          <w:numId w:val="2"/>
        </w:numPr>
        <w:rPr>
          <w:sz w:val="28"/>
        </w:rPr>
      </w:pPr>
      <w:r w:rsidRPr="00FE7E90">
        <w:rPr>
          <w:sz w:val="28"/>
        </w:rPr>
        <w:t>Ask the students to predict what the reading assignment will be about.</w:t>
      </w:r>
    </w:p>
    <w:p w:rsidR="00FE7E90" w:rsidRPr="00FE7E90" w:rsidRDefault="00FE7E90" w:rsidP="00FE7E90">
      <w:pPr>
        <w:pStyle w:val="NoSpacing"/>
        <w:numPr>
          <w:ilvl w:val="0"/>
          <w:numId w:val="2"/>
        </w:numPr>
        <w:rPr>
          <w:sz w:val="28"/>
        </w:rPr>
      </w:pPr>
      <w:r w:rsidRPr="00FE7E90">
        <w:rPr>
          <w:sz w:val="28"/>
        </w:rPr>
        <w:t>Have them rate their predictions as “I think” predictions—statements that they think might be true, “I'm pretty sure” predictions—statements that they feel fairly confident about, and “I know” predictions—statements that they are positive are accurate.</w:t>
      </w:r>
    </w:p>
    <w:p w:rsidR="00FE7E90" w:rsidRDefault="00FE7E90" w:rsidP="00FE7E90">
      <w:pPr>
        <w:pStyle w:val="NoSpacing"/>
        <w:numPr>
          <w:ilvl w:val="0"/>
          <w:numId w:val="2"/>
        </w:numPr>
        <w:rPr>
          <w:sz w:val="28"/>
        </w:rPr>
      </w:pPr>
      <w:r w:rsidRPr="00FE7E90">
        <w:rPr>
          <w:sz w:val="28"/>
        </w:rPr>
        <w:t>As they read the assignment, have the students mark the predictions with stars if they are accurate or change them to accurate information. They can draw lines through inaccurate predictions.</w:t>
      </w:r>
    </w:p>
    <w:p w:rsidR="00FE7E90" w:rsidRPr="004C3505" w:rsidRDefault="00FE7E90" w:rsidP="004C3505">
      <w:pPr>
        <w:pStyle w:val="NoSpacing"/>
        <w:jc w:val="center"/>
        <w:rPr>
          <w:b/>
          <w:sz w:val="36"/>
        </w:rPr>
      </w:pPr>
    </w:p>
    <w:tbl>
      <w:tblPr>
        <w:tblStyle w:val="TableGrid"/>
        <w:tblW w:w="0" w:type="auto"/>
        <w:tblLook w:val="04A0" w:firstRow="1" w:lastRow="0" w:firstColumn="1" w:lastColumn="0" w:noHBand="0" w:noVBand="1"/>
      </w:tblPr>
      <w:tblGrid>
        <w:gridCol w:w="9576"/>
      </w:tblGrid>
      <w:tr w:rsidR="004C3505" w:rsidRPr="004C3505" w:rsidTr="004C3505">
        <w:tc>
          <w:tcPr>
            <w:tcW w:w="9576" w:type="dxa"/>
          </w:tcPr>
          <w:p w:rsidR="004C3505" w:rsidRPr="004C3505" w:rsidRDefault="004C3505" w:rsidP="004C3505">
            <w:pPr>
              <w:pStyle w:val="NoSpacing"/>
              <w:jc w:val="center"/>
              <w:rPr>
                <w:b/>
                <w:sz w:val="40"/>
              </w:rPr>
            </w:pPr>
            <w:r w:rsidRPr="004C3505">
              <w:rPr>
                <w:b/>
                <w:sz w:val="32"/>
              </w:rPr>
              <w:t>Are You Sure?</w:t>
            </w:r>
          </w:p>
        </w:tc>
      </w:tr>
      <w:tr w:rsidR="004C3505" w:rsidRPr="004C3505" w:rsidTr="004C3505">
        <w:tc>
          <w:tcPr>
            <w:tcW w:w="9576" w:type="dxa"/>
          </w:tcPr>
          <w:p w:rsidR="004C3505" w:rsidRDefault="004C3505" w:rsidP="00FE7E90">
            <w:pPr>
              <w:pStyle w:val="NoSpacing"/>
              <w:rPr>
                <w:sz w:val="32"/>
              </w:rPr>
            </w:pPr>
            <w:r w:rsidRPr="004C3505">
              <w:rPr>
                <w:i/>
                <w:sz w:val="32"/>
              </w:rPr>
              <w:t>I think</w:t>
            </w:r>
            <w:r w:rsidRPr="004C3505">
              <w:rPr>
                <w:sz w:val="32"/>
              </w:rPr>
              <w:t xml:space="preserve"> predictions</w:t>
            </w:r>
          </w:p>
          <w:p w:rsidR="004C3505" w:rsidRDefault="004C3505" w:rsidP="00FE7E90">
            <w:pPr>
              <w:pStyle w:val="NoSpacing"/>
              <w:rPr>
                <w:sz w:val="32"/>
              </w:rPr>
            </w:pPr>
          </w:p>
          <w:p w:rsidR="004C3505" w:rsidRPr="004C3505" w:rsidRDefault="004C3505" w:rsidP="00FE7E90">
            <w:pPr>
              <w:pStyle w:val="NoSpacing"/>
              <w:rPr>
                <w:sz w:val="32"/>
              </w:rPr>
            </w:pPr>
          </w:p>
        </w:tc>
      </w:tr>
      <w:tr w:rsidR="004C3505" w:rsidRPr="004C3505" w:rsidTr="004C3505">
        <w:tc>
          <w:tcPr>
            <w:tcW w:w="9576" w:type="dxa"/>
          </w:tcPr>
          <w:p w:rsidR="004C3505" w:rsidRDefault="004C3505" w:rsidP="00FE7E90">
            <w:pPr>
              <w:pStyle w:val="NoSpacing"/>
              <w:rPr>
                <w:sz w:val="32"/>
              </w:rPr>
            </w:pPr>
            <w:r w:rsidRPr="004C3505">
              <w:rPr>
                <w:i/>
                <w:sz w:val="32"/>
              </w:rPr>
              <w:t>I’m pretty sure</w:t>
            </w:r>
            <w:r w:rsidRPr="004C3505">
              <w:rPr>
                <w:sz w:val="32"/>
              </w:rPr>
              <w:t xml:space="preserve"> predictions</w:t>
            </w:r>
          </w:p>
          <w:p w:rsidR="004C3505" w:rsidRDefault="004C3505" w:rsidP="00FE7E90">
            <w:pPr>
              <w:pStyle w:val="NoSpacing"/>
              <w:rPr>
                <w:sz w:val="32"/>
              </w:rPr>
            </w:pPr>
          </w:p>
          <w:p w:rsidR="004C3505" w:rsidRPr="004C3505" w:rsidRDefault="004C3505" w:rsidP="00FE7E90">
            <w:pPr>
              <w:pStyle w:val="NoSpacing"/>
              <w:rPr>
                <w:sz w:val="32"/>
              </w:rPr>
            </w:pPr>
          </w:p>
        </w:tc>
      </w:tr>
      <w:tr w:rsidR="004C3505" w:rsidRPr="004C3505" w:rsidTr="004C3505">
        <w:tc>
          <w:tcPr>
            <w:tcW w:w="9576" w:type="dxa"/>
          </w:tcPr>
          <w:p w:rsidR="004C3505" w:rsidRDefault="004C3505" w:rsidP="00FE7E90">
            <w:pPr>
              <w:pStyle w:val="NoSpacing"/>
              <w:rPr>
                <w:sz w:val="32"/>
              </w:rPr>
            </w:pPr>
            <w:r w:rsidRPr="004C3505">
              <w:rPr>
                <w:i/>
                <w:sz w:val="32"/>
              </w:rPr>
              <w:t>I know</w:t>
            </w:r>
            <w:r w:rsidRPr="004C3505">
              <w:rPr>
                <w:sz w:val="32"/>
              </w:rPr>
              <w:t xml:space="preserve"> predictions</w:t>
            </w:r>
          </w:p>
          <w:p w:rsidR="004C3505" w:rsidRDefault="004C3505" w:rsidP="00FE7E90">
            <w:pPr>
              <w:pStyle w:val="NoSpacing"/>
              <w:rPr>
                <w:sz w:val="32"/>
              </w:rPr>
            </w:pPr>
          </w:p>
          <w:p w:rsidR="004C3505" w:rsidRPr="004C3505" w:rsidRDefault="004C3505" w:rsidP="00FE7E90">
            <w:pPr>
              <w:pStyle w:val="NoSpacing"/>
              <w:rPr>
                <w:sz w:val="32"/>
              </w:rPr>
            </w:pPr>
          </w:p>
        </w:tc>
      </w:tr>
    </w:tbl>
    <w:p w:rsidR="00FE7E90" w:rsidRPr="004C3505" w:rsidRDefault="00FE7E90" w:rsidP="00FE7E90">
      <w:pPr>
        <w:pStyle w:val="NoSpacing"/>
        <w:rPr>
          <w:sz w:val="32"/>
        </w:rPr>
      </w:pPr>
    </w:p>
    <w:sectPr w:rsidR="00FE7E90" w:rsidRPr="004C3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F06A8"/>
    <w:multiLevelType w:val="hybridMultilevel"/>
    <w:tmpl w:val="C2FA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D42F8"/>
    <w:multiLevelType w:val="hybridMultilevel"/>
    <w:tmpl w:val="5092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90"/>
    <w:rsid w:val="002114CC"/>
    <w:rsid w:val="004C3505"/>
    <w:rsid w:val="004F2F71"/>
    <w:rsid w:val="005E3964"/>
    <w:rsid w:val="00C42FB0"/>
    <w:rsid w:val="00FE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E90"/>
    <w:pPr>
      <w:spacing w:after="0" w:line="240" w:lineRule="auto"/>
    </w:pPr>
  </w:style>
  <w:style w:type="table" w:styleId="TableGrid">
    <w:name w:val="Table Grid"/>
    <w:basedOn w:val="TableNormal"/>
    <w:uiPriority w:val="59"/>
    <w:rsid w:val="004C3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E90"/>
    <w:pPr>
      <w:spacing w:after="0" w:line="240" w:lineRule="auto"/>
    </w:pPr>
  </w:style>
  <w:style w:type="table" w:styleId="TableGrid">
    <w:name w:val="Table Grid"/>
    <w:basedOn w:val="TableNormal"/>
    <w:uiPriority w:val="59"/>
    <w:rsid w:val="004C3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Rhodus (Contractor)</dc:creator>
  <cp:lastModifiedBy>Cartier, Dana</cp:lastModifiedBy>
  <cp:revision>2</cp:revision>
  <dcterms:created xsi:type="dcterms:W3CDTF">2015-04-29T22:18:00Z</dcterms:created>
  <dcterms:modified xsi:type="dcterms:W3CDTF">2015-04-29T22:18:00Z</dcterms:modified>
</cp:coreProperties>
</file>